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 шаровидный (5мм,  24 ШР).   253-300-206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монополярный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коагуляции кровоточащих тканей. Форма рабочей части – шарик 5 мм. Длина инструмента 285 мм. Совместим с монополярным резектоскопом диаметром 26ШР.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305217">
    <w:multiLevelType w:val="hybridMultilevel"/>
    <w:lvl w:ilvl="0" w:tplc="1010759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3305217">
    <w:abstractNumId w:val="633052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